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产品名称：130万20倍5寸红外球机</w:t>
      </w:r>
    </w:p>
    <w:p>
      <w:pPr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产品型号：DH54-1M20</w:t>
      </w:r>
      <w:r>
        <w:rPr>
          <w:rFonts w:hint="eastAsia"/>
          <w:lang w:val="en-US" w:eastAsia="zh-CN"/>
        </w:rPr>
        <w:t xml:space="preserve">  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04255" cy="3815715"/>
            <wp:effectExtent l="0" t="0" r="10795" b="13335"/>
            <wp:docPr id="17" name="图片 17" descr="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4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92825" cy="3808095"/>
            <wp:effectExtent l="0" t="0" r="3175" b="1905"/>
            <wp:docPr id="18" name="图片 18" descr="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54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82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性能特点：</w:t>
      </w:r>
    </w:p>
    <w:p>
      <w:pPr>
        <w:spacing w:line="480" w:lineRule="auto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Arial" w:hAnsi="Arial" w:cs="Arial"/>
          <w:bCs/>
          <w:color w:val="000000"/>
          <w:kern w:val="0"/>
          <w:sz w:val="24"/>
          <w:szCs w:val="24"/>
          <w:lang w:eastAsia="zh-CN"/>
        </w:rPr>
        <w:t>全系标配</w:t>
      </w:r>
      <w:r>
        <w:rPr>
          <w:rFonts w:hint="eastAsia" w:ascii="Arial" w:hAnsi="Arial" w:eastAsia="宋体" w:cs="Arial"/>
          <w:bCs/>
          <w:color w:val="000000"/>
          <w:kern w:val="0"/>
          <w:sz w:val="24"/>
          <w:szCs w:val="24"/>
        </w:rPr>
        <w:t>P2P云监控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强大兼容性，支持标准的ONVIF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电源及网口</w:t>
      </w:r>
      <w:r>
        <w:rPr>
          <w:rFonts w:hint="eastAsia" w:cs="Arial"/>
          <w:bCs/>
          <w:color w:val="000000"/>
          <w:kern w:val="0"/>
          <w:sz w:val="24"/>
          <w:szCs w:val="24"/>
        </w:rPr>
        <w:t>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cs="Arial"/>
          <w:color w:val="000000"/>
          <w:kern w:val="0"/>
          <w:sz w:val="24"/>
          <w:szCs w:val="24"/>
        </w:rPr>
        <w:t>KV雷击浪涌防护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支持20倍光学变倍，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支持全程聚焦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支持ICR智能红外，</w:t>
      </w:r>
      <w:r>
        <w:rPr>
          <w:rFonts w:hint="eastAsia" w:cs="Arial"/>
          <w:bCs/>
          <w:color w:val="auto"/>
          <w:kern w:val="0"/>
          <w:sz w:val="24"/>
          <w:szCs w:val="24"/>
          <w:lang w:eastAsia="zh-CN"/>
        </w:rPr>
        <w:t>红外有效距离</w:t>
      </w:r>
      <w:r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  <w:t>60M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hint="eastAsia" w:cs="Arial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auto"/>
          <w:kern w:val="0"/>
          <w:sz w:val="24"/>
          <w:szCs w:val="24"/>
        </w:rPr>
        <w:t>支持H.264/MJPEG双压缩，三码流，支持视频输出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auto"/>
          <w:kern w:val="0"/>
          <w:sz w:val="24"/>
          <w:szCs w:val="24"/>
          <w:lang w:val="en-US" w:eastAsia="zh-CN"/>
        </w:rPr>
        <w:t xml:space="preserve">水平运行速度高达200度/S,支持RTSP实时流协议     </w:t>
      </w:r>
      <w:r>
        <w:rPr>
          <w:rFonts w:hint="eastAsia" w:cs="Arial"/>
          <w:color w:val="000000"/>
          <w:kern w:val="0"/>
          <w:sz w:val="24"/>
          <w:szCs w:val="24"/>
          <w:lang w:val="en-US" w:eastAsia="zh-CN"/>
        </w:rPr>
        <w:t xml:space="preserve">                                  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优秀的码流控制，低码流高画质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，延时小于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200ms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独特的3D定位功能，捕捉目标更方便、精准、快捷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</w:rPr>
        <w:t>双系统备份，故障自恢复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，支持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A-B、巡航等特色功能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支持标准的ONVIF2.2，国标GB/T28181协议，组网方便快捷；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采用红外灯加热，直排式散热及循环风道设计，能适应-40~60℃的使用环境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采用低功高效节能红外灯，采用倍率与红外灯功率匹配算法，夜视效果更均匀</w:t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独创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PWM红外调光技术，亮度均匀，发热量低，红外灯使用寿命延长3 倍以上</w:t>
      </w:r>
    </w:p>
    <w:p>
      <w:pPr>
        <w:pStyle w:val="6"/>
        <w:numPr>
          <w:ilvl w:val="0"/>
          <w:numId w:val="0"/>
        </w:numPr>
        <w:shd w:val="clear" w:color="auto" w:fill="FFFFFF"/>
        <w:spacing w:after="15" w:line="480" w:lineRule="auto"/>
        <w:ind w:leftChars="0"/>
        <w:rPr>
          <w:rFonts w:cs="Arial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color w:val="000000"/>
          <w:kern w:val="0"/>
          <w:sz w:val="24"/>
          <w:szCs w:val="24"/>
        </w:rPr>
        <w:t>无缝对接海康，大华，雄迈CMS，天视通UC2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color w:val="000000"/>
          <w:kern w:val="0"/>
          <w:sz w:val="24"/>
          <w:szCs w:val="24"/>
        </w:rPr>
        <w:t>美电威视</w:t>
      </w:r>
      <w:r>
        <w:rPr>
          <w:rFonts w:cs="Arial"/>
          <w:color w:val="000000"/>
          <w:kern w:val="0"/>
          <w:sz w:val="24"/>
          <w:szCs w:val="24"/>
        </w:rPr>
        <w:t>AEVISION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>，</w:t>
      </w:r>
      <w:r>
        <w:rPr>
          <w:rFonts w:hint="eastAsia" w:ascii="Arial" w:hAnsi="Arial" w:eastAsia="宋体" w:cs="Arial"/>
          <w:kern w:val="0"/>
          <w:sz w:val="24"/>
          <w:szCs w:val="24"/>
        </w:rPr>
        <w:t>M</w:t>
      </w:r>
      <w:r>
        <w:rPr>
          <w:rFonts w:ascii="Arial" w:hAnsi="Arial" w:eastAsia="宋体" w:cs="Arial"/>
          <w:kern w:val="0"/>
          <w:sz w:val="24"/>
          <w:szCs w:val="24"/>
        </w:rPr>
        <w:t>ilestone</w:t>
      </w:r>
      <w:r>
        <w:rPr>
          <w:rFonts w:hint="eastAsia" w:cs="Arial"/>
          <w:color w:val="000000"/>
          <w:kern w:val="0"/>
          <w:sz w:val="24"/>
          <w:szCs w:val="24"/>
        </w:rPr>
        <w:t>等平台</w:t>
      </w:r>
      <w:r>
        <w:rPr>
          <w:rFonts w:hint="eastAsia" w:cs="Arial"/>
          <w:color w:val="000000"/>
          <w:kern w:val="0"/>
          <w:sz w:val="24"/>
          <w:szCs w:val="24"/>
          <w:lang w:eastAsia="zh-CN"/>
        </w:rPr>
        <w:tab/>
      </w:r>
    </w:p>
    <w:p>
      <w:pPr>
        <w:pStyle w:val="6"/>
        <w:numPr>
          <w:ilvl w:val="0"/>
          <w:numId w:val="0"/>
        </w:numPr>
        <w:spacing w:line="480" w:lineRule="auto"/>
        <w:ind w:leftChars="0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  <w:t>█</w:t>
      </w: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cs="Arial"/>
          <w:bCs/>
          <w:color w:val="000000"/>
          <w:kern w:val="0"/>
          <w:sz w:val="24"/>
          <w:szCs w:val="24"/>
          <w:lang w:eastAsia="zh-CN"/>
        </w:rPr>
        <w:t>采用钢琴烤漆工艺</w:t>
      </w:r>
      <w:r>
        <w:rPr>
          <w:rFonts w:hint="eastAsia" w:cs="Arial"/>
          <w:bCs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表面靓丽光泽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良好的耐酸、碱、盐等化学品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及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抗氧化性能，不易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发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黄颜色耐久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APP二维码：</w:t>
      </w:r>
    </w:p>
    <w:p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047875" cy="2047875"/>
            <wp:effectExtent l="0" t="0" r="9525" b="952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2081530" cy="2081530"/>
            <wp:effectExtent l="0" t="0" r="13970" b="13970"/>
            <wp:docPr id="11" name="图片 11" descr="iphone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phone APP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 xml:space="preserve">安卓系统APP下载二位码 </w:t>
      </w: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苹果系统APP下载二位码</w:t>
      </w: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  <w:t>技术参数：</w:t>
      </w:r>
    </w:p>
    <w:tbl>
      <w:tblPr>
        <w:tblStyle w:val="5"/>
        <w:tblpPr w:leftFromText="180" w:rightFromText="180" w:vertAnchor="text" w:horzAnchor="page" w:tblpX="849" w:tblpY="313"/>
        <w:tblOverlap w:val="never"/>
        <w:tblW w:w="9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811"/>
        <w:gridCol w:w="7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参数分类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机芯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图像传感器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1/3" 1.3M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逐行扫描 CMOS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最大图像尺寸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1280*960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数字变倍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3D降噪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增益控制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电子快门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1/1 - 1/10,000s，支持慢快门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日夜模式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自动ICR滤光片彩转黑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信噪比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≥44dB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白平衡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自动、室内、室外、钠灯模式、手动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最低照度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0.1Lux（彩色模式）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0.01Lux（黑白模式）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0Lux（红外灯开启）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镜头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聚焦模式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自动/半自动/手动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焦距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-94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变倍速度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约4S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光圈值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自动光圈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视场角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68.5°（远端）/ 4.2°（近端）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云台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垂直旋转范围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93°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水平旋转速度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0°/s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垂直旋转速度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°/s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预制位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巡视组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3组(每组16个可独立编辑停留位、停留时间与速度)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看守模式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三种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360扫描/两点扫描/预置位巡视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预置位停留时间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 ～ 60秒（可编辑）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功能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H.264/M-JPEG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音频压缩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G711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1路对讲选购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视频输出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RJ45 10/100M自适应以太网口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报警输入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路输入/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路输出（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选购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红外灯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6颗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eastAsia="zh-CN"/>
              </w:rPr>
              <w:t>红外灯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42MIL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网络协议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TCP/IP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HTTP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NTP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IGMP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DHCP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UDP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SMTP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RTSP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ARP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DNS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PPPoE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  <w:t>P2P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动态范围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83.5dB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温度控制</w:t>
            </w:r>
          </w:p>
        </w:tc>
        <w:tc>
          <w:tcPr>
            <w:tcW w:w="7004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程序控制，自动恒温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产品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电源规格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DC12V/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功耗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产品重量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4.5KG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工作环境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室内(0ºC～+40ºC)  室外(-40℃～+60℃)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exact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支架选择</w:t>
            </w:r>
          </w:p>
        </w:tc>
        <w:tc>
          <w:tcPr>
            <w:tcW w:w="700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壁装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吊装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52"/>
          <w:szCs w:val="5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83" w:right="283" w:bottom="283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C5FD9"/>
    <w:rsid w:val="000E77E0"/>
    <w:rsid w:val="00925B33"/>
    <w:rsid w:val="00BB5F44"/>
    <w:rsid w:val="00E550D2"/>
    <w:rsid w:val="037B1F94"/>
    <w:rsid w:val="044A037E"/>
    <w:rsid w:val="0703799B"/>
    <w:rsid w:val="078C2F8F"/>
    <w:rsid w:val="07FE4897"/>
    <w:rsid w:val="08046105"/>
    <w:rsid w:val="0BC8634C"/>
    <w:rsid w:val="0CAE5607"/>
    <w:rsid w:val="0CB1076B"/>
    <w:rsid w:val="0CF17F4C"/>
    <w:rsid w:val="0FFE36A4"/>
    <w:rsid w:val="13C06EE6"/>
    <w:rsid w:val="16DA6EF4"/>
    <w:rsid w:val="186F5294"/>
    <w:rsid w:val="1E095EC8"/>
    <w:rsid w:val="1FCB24FB"/>
    <w:rsid w:val="21546655"/>
    <w:rsid w:val="22915238"/>
    <w:rsid w:val="236421A6"/>
    <w:rsid w:val="25DA13DA"/>
    <w:rsid w:val="25E3529F"/>
    <w:rsid w:val="27982867"/>
    <w:rsid w:val="27AE5264"/>
    <w:rsid w:val="283332AA"/>
    <w:rsid w:val="2D96686C"/>
    <w:rsid w:val="2F0E5670"/>
    <w:rsid w:val="33F42222"/>
    <w:rsid w:val="367905A2"/>
    <w:rsid w:val="36BD4D8A"/>
    <w:rsid w:val="37F11B09"/>
    <w:rsid w:val="3A700715"/>
    <w:rsid w:val="3B4D135B"/>
    <w:rsid w:val="3B670F7F"/>
    <w:rsid w:val="3EED04D5"/>
    <w:rsid w:val="40DE2452"/>
    <w:rsid w:val="43EF6164"/>
    <w:rsid w:val="454B5CBC"/>
    <w:rsid w:val="46314A26"/>
    <w:rsid w:val="49F453E1"/>
    <w:rsid w:val="4B2E623B"/>
    <w:rsid w:val="4CA32E7F"/>
    <w:rsid w:val="4CA52F56"/>
    <w:rsid w:val="4D3F1846"/>
    <w:rsid w:val="4DB556EB"/>
    <w:rsid w:val="4EDF2739"/>
    <w:rsid w:val="4F7E2E6E"/>
    <w:rsid w:val="50850745"/>
    <w:rsid w:val="524B6B08"/>
    <w:rsid w:val="52B516A6"/>
    <w:rsid w:val="53170288"/>
    <w:rsid w:val="56385829"/>
    <w:rsid w:val="59D601BF"/>
    <w:rsid w:val="5D0E72BB"/>
    <w:rsid w:val="5F7532C0"/>
    <w:rsid w:val="60204940"/>
    <w:rsid w:val="623023EC"/>
    <w:rsid w:val="632C4921"/>
    <w:rsid w:val="64FE33F3"/>
    <w:rsid w:val="64FF290C"/>
    <w:rsid w:val="65F31997"/>
    <w:rsid w:val="67574E8C"/>
    <w:rsid w:val="69AC5FD9"/>
    <w:rsid w:val="6A334C68"/>
    <w:rsid w:val="6C185DFF"/>
    <w:rsid w:val="72FA3D18"/>
    <w:rsid w:val="736C2865"/>
    <w:rsid w:val="74BF179D"/>
    <w:rsid w:val="75500B07"/>
    <w:rsid w:val="75A85C59"/>
    <w:rsid w:val="75BA72E7"/>
    <w:rsid w:val="76670E99"/>
    <w:rsid w:val="772B3CC0"/>
    <w:rsid w:val="77886805"/>
    <w:rsid w:val="77F51596"/>
    <w:rsid w:val="789F25DC"/>
    <w:rsid w:val="7A2F5E77"/>
    <w:rsid w:val="7AD572FB"/>
    <w:rsid w:val="7D0B6745"/>
    <w:rsid w:val="7EB35191"/>
    <w:rsid w:val="7F357CE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2017-08-25T04:50:00Z</dcterms:created>
  <dc:creator>Administrator</dc:creator>
  <cp:lastModifiedBy>Administrator</cp:lastModifiedBy>
  <dcterms:modified xsi:type="dcterms:W3CDTF">2017-08-26T09:55:04Z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