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产品名称：130万20倍7寸红外球机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产品型号：DH616-1M20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5525" cy="3434080"/>
            <wp:effectExtent l="0" t="0" r="9525" b="13970"/>
            <wp:docPr id="14" name="图片 14" descr="6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1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61455" cy="4921250"/>
            <wp:effectExtent l="0" t="0" r="10795" b="12700"/>
            <wp:docPr id="16" name="图片 16" descr="6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16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1455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auto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auto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auto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120M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>水平运行速度高达200度/S,支持RTSP实时流协议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200ms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独特的3D定位功能，捕捉目标更方便、更精准，更快捷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auto"/>
          <w:kern w:val="0"/>
          <w:sz w:val="24"/>
          <w:szCs w:val="24"/>
          <w:lang w:eastAsia="zh-CN"/>
        </w:rPr>
        <w:t>，</w:t>
      </w:r>
      <w:r>
        <w:rPr>
          <w:color w:val="auto"/>
          <w:kern w:val="0"/>
          <w:sz w:val="24"/>
          <w:szCs w:val="24"/>
        </w:rPr>
        <w:t>美电威视</w:t>
      </w:r>
      <w:r>
        <w:rPr>
          <w:rFonts w:cs="Arial"/>
          <w:color w:val="auto"/>
          <w:kern w:val="0"/>
          <w:sz w:val="24"/>
          <w:szCs w:val="24"/>
        </w:rPr>
        <w:t>AEVISION</w:t>
      </w:r>
      <w:r>
        <w:rPr>
          <w:rFonts w:hint="eastAsia" w:cs="Arial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color w:val="auto"/>
          <w:kern w:val="0"/>
          <w:sz w:val="24"/>
          <w:szCs w:val="24"/>
        </w:rPr>
        <w:t>M</w:t>
      </w:r>
      <w:r>
        <w:rPr>
          <w:rFonts w:ascii="Arial" w:hAnsi="Arial" w:eastAsia="宋体" w:cs="Arial"/>
          <w:color w:val="auto"/>
          <w:kern w:val="0"/>
          <w:sz w:val="24"/>
          <w:szCs w:val="24"/>
        </w:rPr>
        <w:t>ilestone</w:t>
      </w:r>
      <w:r>
        <w:rPr>
          <w:rFonts w:hint="eastAsia" w:cs="Arial"/>
          <w:color w:val="auto"/>
          <w:kern w:val="0"/>
          <w:sz w:val="24"/>
          <w:szCs w:val="24"/>
        </w:rPr>
        <w:t>等平台</w:t>
      </w:r>
      <w:r>
        <w:rPr>
          <w:rFonts w:hint="eastAsia" w:cs="Arial"/>
          <w:color w:val="auto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采用高档烤漆工艺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良好的耐酸碱盐等化学品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drawing>
          <wp:inline distT="0" distB="0" distL="114300" distR="114300">
            <wp:extent cx="5749925" cy="2544445"/>
            <wp:effectExtent l="0" t="0" r="317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1/3" 1.3M 逐行扫描 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1280*960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1/1 - 1/10,000s，支持慢快门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≥44dB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68.5°（远端）/ 4.2°（近端）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8颗∮20　6颗∮16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DC12V/4A电源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净重3.6KG  毛重5.0KG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703799B"/>
    <w:rsid w:val="07FE4897"/>
    <w:rsid w:val="08046105"/>
    <w:rsid w:val="0CAE5607"/>
    <w:rsid w:val="0CF17F4C"/>
    <w:rsid w:val="0FFE36A4"/>
    <w:rsid w:val="13C06EE6"/>
    <w:rsid w:val="16DA6EF4"/>
    <w:rsid w:val="186F5294"/>
    <w:rsid w:val="1B495F73"/>
    <w:rsid w:val="1E095EC8"/>
    <w:rsid w:val="1F5F245E"/>
    <w:rsid w:val="21546655"/>
    <w:rsid w:val="22915238"/>
    <w:rsid w:val="236421A6"/>
    <w:rsid w:val="25DA13DA"/>
    <w:rsid w:val="260E651C"/>
    <w:rsid w:val="27982867"/>
    <w:rsid w:val="27AE5264"/>
    <w:rsid w:val="283332AA"/>
    <w:rsid w:val="2D96686C"/>
    <w:rsid w:val="2DC96605"/>
    <w:rsid w:val="2F0E5670"/>
    <w:rsid w:val="2F810914"/>
    <w:rsid w:val="2FD264AE"/>
    <w:rsid w:val="33F42222"/>
    <w:rsid w:val="353164FE"/>
    <w:rsid w:val="36BD4D8A"/>
    <w:rsid w:val="37F11B09"/>
    <w:rsid w:val="3B4D135B"/>
    <w:rsid w:val="3DF90B4C"/>
    <w:rsid w:val="3EED04D5"/>
    <w:rsid w:val="407D3A99"/>
    <w:rsid w:val="40DE2452"/>
    <w:rsid w:val="4359689E"/>
    <w:rsid w:val="43EF6164"/>
    <w:rsid w:val="46314A26"/>
    <w:rsid w:val="475240F6"/>
    <w:rsid w:val="49F453E1"/>
    <w:rsid w:val="4B2E623B"/>
    <w:rsid w:val="4CA32E7F"/>
    <w:rsid w:val="4D3F1846"/>
    <w:rsid w:val="4DB556EB"/>
    <w:rsid w:val="4E090215"/>
    <w:rsid w:val="4EDF2739"/>
    <w:rsid w:val="4F7E2E6E"/>
    <w:rsid w:val="50850745"/>
    <w:rsid w:val="51C50CE0"/>
    <w:rsid w:val="524B6B08"/>
    <w:rsid w:val="53D365D6"/>
    <w:rsid w:val="56385829"/>
    <w:rsid w:val="57345074"/>
    <w:rsid w:val="573F2CB7"/>
    <w:rsid w:val="5757545B"/>
    <w:rsid w:val="59D601BF"/>
    <w:rsid w:val="5D0E72BB"/>
    <w:rsid w:val="5F876668"/>
    <w:rsid w:val="60204940"/>
    <w:rsid w:val="60D1321A"/>
    <w:rsid w:val="623023EC"/>
    <w:rsid w:val="64FE33F3"/>
    <w:rsid w:val="65F31997"/>
    <w:rsid w:val="67574E8C"/>
    <w:rsid w:val="68F87412"/>
    <w:rsid w:val="690600F2"/>
    <w:rsid w:val="69AC5FD9"/>
    <w:rsid w:val="6A334C68"/>
    <w:rsid w:val="6C185DFF"/>
    <w:rsid w:val="6E0962F7"/>
    <w:rsid w:val="6F384C1C"/>
    <w:rsid w:val="6FBF02CB"/>
    <w:rsid w:val="71F3666F"/>
    <w:rsid w:val="72FA3D18"/>
    <w:rsid w:val="736C2865"/>
    <w:rsid w:val="74BF179D"/>
    <w:rsid w:val="75500B07"/>
    <w:rsid w:val="75A85C59"/>
    <w:rsid w:val="76670E99"/>
    <w:rsid w:val="772B3CC0"/>
    <w:rsid w:val="7802437F"/>
    <w:rsid w:val="79DA591A"/>
    <w:rsid w:val="7A2F5E77"/>
    <w:rsid w:val="7AD572FB"/>
    <w:rsid w:val="7D0B6745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2017-08-27T05:09:03Z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