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产品名称：400万20倍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寸红外球机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604-4M20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6424295" cy="3613785"/>
            <wp:effectExtent l="0" t="0" r="14605" b="5715"/>
            <wp:docPr id="3" name="图片 3" descr="86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60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6839585" cy="5129530"/>
            <wp:effectExtent l="0" t="0" r="18415" b="13970"/>
            <wp:docPr id="1" name="图片 1" descr="86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03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支持20倍光学变倍，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default" w:cs="Arial"/>
          <w:bCs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M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一体化结构设计，全金属外壳，更坚固、耐用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支持H.26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5/H.264</w:t>
      </w:r>
      <w:r>
        <w:rPr>
          <w:rFonts w:hint="eastAsia" w:cs="Arial"/>
          <w:bCs/>
          <w:color w:val="000000"/>
          <w:kern w:val="0"/>
          <w:sz w:val="24"/>
          <w:szCs w:val="24"/>
        </w:rPr>
        <w:t>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>水平运行速度高达400度/S,支持RTSP实时流协议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200ms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独特的3D定位功能，捕捉目标更方便、更精准、更快捷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340610" cy="2340610"/>
            <wp:effectExtent l="0" t="0" r="2540" b="254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352675" cy="2352675"/>
            <wp:effectExtent l="0" t="0" r="9525" b="9525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 安卓系统App下载二位码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4"/>
        <w:tblW w:w="103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824"/>
        <w:gridCol w:w="75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参数分类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机芯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图像传感器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1"/>
                <w:szCs w:val="21"/>
                <w:shd w:val="clear" w:color="auto" w:fill="auto"/>
              </w:rPr>
              <w:t>1/3” 4.0M Pixel OV4689 CMOS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最大图像尺寸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C2C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2592*1520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数字变倍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3D降噪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支持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增益控制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电子快门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0,000s，支持慢快门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日夜模式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自动ICR滤光片彩转黑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信噪比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白平衡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自动、室内、室外、钠灯模式、手动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最低照度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0Lux（红外灯开启）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镜头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聚焦模式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自动/半自动/手动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焦距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变倍速度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约4S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光圈值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自动光圈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视场角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68.5°（远端）/ 4.2°（近端）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功能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水平旋转范围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360°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垂直旋转范围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93°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水平旋转速度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垂直旋转速度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预制位数量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巡视组数量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4组(16点独立编辑停留位与停留时间、巡航速度，同步支持PATTERN）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看守模式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360扫描/两点扫描/预置位巡视/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预置位停留时间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 ～ 60秒（可编辑）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H.26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5/H.264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接口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RJ45 10/100M自适应以太网口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报警输入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红外灯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角度可变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光源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：相当于近灯=42MIL 8颗，远灯=42MIL 8颗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网络协议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TCP/IP，HTTP， NTP，IGMP， DHCP，UDP，SMTP，RTP，RTSP，ARP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DDNS，DNS，PPPoE，P2P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供电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DC12V/4A电源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【可选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AC24V3A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功耗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&lt;25W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产品重量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4.0KG   毛重7.5KG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动态范围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83.5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温度控制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程序控制，自动恒温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工作环境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-40℃～+60℃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支架选择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壁装/ 吊装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BB5F44"/>
    <w:rsid w:val="02CE62F2"/>
    <w:rsid w:val="03102735"/>
    <w:rsid w:val="0362652A"/>
    <w:rsid w:val="03E24685"/>
    <w:rsid w:val="0703799B"/>
    <w:rsid w:val="07363E48"/>
    <w:rsid w:val="07FE4897"/>
    <w:rsid w:val="08FA1C17"/>
    <w:rsid w:val="0E8A3CE3"/>
    <w:rsid w:val="0FFE36A4"/>
    <w:rsid w:val="11E50D97"/>
    <w:rsid w:val="158A1E93"/>
    <w:rsid w:val="16DA6EF4"/>
    <w:rsid w:val="186F5294"/>
    <w:rsid w:val="18DB4342"/>
    <w:rsid w:val="195714DD"/>
    <w:rsid w:val="1A5D1107"/>
    <w:rsid w:val="1B714035"/>
    <w:rsid w:val="24E912AB"/>
    <w:rsid w:val="25DA13DA"/>
    <w:rsid w:val="2F12517F"/>
    <w:rsid w:val="30385ED0"/>
    <w:rsid w:val="32D7601E"/>
    <w:rsid w:val="36BD4D8A"/>
    <w:rsid w:val="3B661F8C"/>
    <w:rsid w:val="40DE2452"/>
    <w:rsid w:val="44A07C10"/>
    <w:rsid w:val="49F453E1"/>
    <w:rsid w:val="4DAB2C59"/>
    <w:rsid w:val="4F350F36"/>
    <w:rsid w:val="50850745"/>
    <w:rsid w:val="524B6B08"/>
    <w:rsid w:val="54630628"/>
    <w:rsid w:val="56385829"/>
    <w:rsid w:val="56E26986"/>
    <w:rsid w:val="5B3A0C3A"/>
    <w:rsid w:val="5B7761C2"/>
    <w:rsid w:val="5F231A69"/>
    <w:rsid w:val="60204940"/>
    <w:rsid w:val="620F3F83"/>
    <w:rsid w:val="64FE33F3"/>
    <w:rsid w:val="66E834BC"/>
    <w:rsid w:val="69AC5FD9"/>
    <w:rsid w:val="6C185DFF"/>
    <w:rsid w:val="6E4C5348"/>
    <w:rsid w:val="719444C0"/>
    <w:rsid w:val="741866EE"/>
    <w:rsid w:val="75500B07"/>
    <w:rsid w:val="7A2F5E77"/>
    <w:rsid w:val="7AD572FB"/>
    <w:rsid w:val="7CAD5CFD"/>
    <w:rsid w:val="7EB35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2017-08-30T05:41:09Z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